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46" w:rsidRPr="00121F46" w:rsidRDefault="00EF5C25" w:rsidP="00121F46">
      <w:pPr>
        <w:spacing w:before="180" w:after="0" w:line="240" w:lineRule="auto"/>
        <w:ind w:firstLine="426"/>
        <w:jc w:val="center"/>
        <w:rPr>
          <w:rFonts w:ascii="Arial" w:eastAsia="Times New Roman" w:hAnsi="Arial" w:cs="Arial"/>
          <w:b/>
          <w:color w:val="000000"/>
          <w:sz w:val="24"/>
          <w:szCs w:val="24"/>
          <w:lang w:eastAsia="pl-PL"/>
        </w:rPr>
      </w:pPr>
      <w:bookmarkStart w:id="0" w:name="_GoBack"/>
      <w:bookmarkEnd w:id="0"/>
      <w:r>
        <w:rPr>
          <w:rFonts w:ascii="Arial" w:eastAsia="Times New Roman" w:hAnsi="Arial" w:cs="Arial"/>
          <w:b/>
          <w:color w:val="000000"/>
          <w:sz w:val="24"/>
          <w:szCs w:val="24"/>
          <w:lang w:eastAsia="pl-PL"/>
        </w:rPr>
        <w:t>Regulamin</w:t>
      </w:r>
      <w:r w:rsidR="00121F46" w:rsidRPr="00121F46">
        <w:rPr>
          <w:rFonts w:ascii="Arial" w:eastAsia="Times New Roman" w:hAnsi="Arial" w:cs="Arial"/>
          <w:b/>
          <w:color w:val="000000"/>
          <w:sz w:val="24"/>
          <w:szCs w:val="24"/>
          <w:lang w:eastAsia="pl-PL"/>
        </w:rPr>
        <w:t xml:space="preserve"> rekrutacji</w:t>
      </w:r>
      <w:r w:rsidR="000958FB">
        <w:rPr>
          <w:rFonts w:ascii="Arial" w:eastAsia="Times New Roman" w:hAnsi="Arial" w:cs="Arial"/>
          <w:b/>
          <w:color w:val="000000"/>
          <w:sz w:val="24"/>
          <w:szCs w:val="24"/>
          <w:lang w:eastAsia="pl-PL"/>
        </w:rPr>
        <w:t xml:space="preserve"> do Przedszkola Sowa na rok 2018/2019</w:t>
      </w:r>
    </w:p>
    <w:p w:rsidR="00121F46" w:rsidRDefault="00121F46" w:rsidP="00121F46">
      <w:pPr>
        <w:spacing w:before="180" w:after="0" w:line="240" w:lineRule="auto"/>
        <w:jc w:val="both"/>
        <w:rPr>
          <w:rFonts w:ascii="Arial" w:eastAsia="Times New Roman" w:hAnsi="Arial" w:cs="Arial"/>
          <w:color w:val="000000"/>
          <w:sz w:val="20"/>
          <w:szCs w:val="20"/>
          <w:lang w:eastAsia="pl-PL"/>
        </w:rPr>
      </w:pPr>
    </w:p>
    <w:p w:rsidR="00236787" w:rsidRPr="00236787" w:rsidRDefault="00236787" w:rsidP="00121F46">
      <w:pPr>
        <w:spacing w:before="180" w:after="0" w:line="240" w:lineRule="auto"/>
        <w:jc w:val="both"/>
        <w:rPr>
          <w:rFonts w:ascii="Times New Roman" w:eastAsia="Times New Roman" w:hAnsi="Times New Roman" w:cs="Times New Roman"/>
          <w:color w:val="1B4B65"/>
          <w:sz w:val="24"/>
          <w:szCs w:val="24"/>
          <w:lang w:eastAsia="pl-PL"/>
        </w:rPr>
      </w:pPr>
      <w:r w:rsidRPr="00236787">
        <w:rPr>
          <w:rFonts w:ascii="Arial" w:eastAsia="Times New Roman" w:hAnsi="Arial" w:cs="Arial"/>
          <w:color w:val="000000"/>
          <w:sz w:val="24"/>
          <w:szCs w:val="24"/>
          <w:lang w:eastAsia="pl-PL"/>
        </w:rPr>
        <w:t>1. Przedszkole prowadzi rekrutację dzieci do przedszkola na zasadach powszechnej dostępności.</w:t>
      </w:r>
    </w:p>
    <w:p w:rsidR="00236787" w:rsidRPr="00236787" w:rsidRDefault="00236787" w:rsidP="00121F46">
      <w:pPr>
        <w:spacing w:before="180" w:after="0" w:line="240" w:lineRule="auto"/>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2. Zasady rekrutacji określają odrębne przepisy.</w:t>
      </w:r>
    </w:p>
    <w:p w:rsidR="00236787" w:rsidRPr="00236787" w:rsidRDefault="00236787" w:rsidP="00121F46">
      <w:pPr>
        <w:spacing w:before="180" w:after="0" w:line="240" w:lineRule="auto"/>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3. Do publicznego przedszkola przyjmuje się kandydatów zamieszkałych na terenie danej  gminy.</w:t>
      </w:r>
    </w:p>
    <w:p w:rsidR="00236787" w:rsidRPr="00236787" w:rsidRDefault="00236787" w:rsidP="00121F46">
      <w:pPr>
        <w:spacing w:before="180" w:after="0" w:line="240" w:lineRule="auto"/>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4. Postępowanie rekrutacyjne jest prowadzone na wniosek rodzica kandydata.</w:t>
      </w:r>
    </w:p>
    <w:p w:rsidR="00236787" w:rsidRPr="00EF5C25" w:rsidRDefault="00236787" w:rsidP="00121F46">
      <w:pPr>
        <w:spacing w:before="180" w:after="0" w:line="240" w:lineRule="auto"/>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 xml:space="preserve">5. W przypadku większej liczby kandydatów spełniających warunek, o którym jest mowa w ust.3, niż liczba wolnych miejsc, na pierwszym etapie postępowania rekrutacyjnego są brane pod uwagę łącznie następujące </w:t>
      </w:r>
      <w:r w:rsidRPr="00EF5C25">
        <w:rPr>
          <w:rFonts w:ascii="Arial" w:eastAsia="Times New Roman" w:hAnsi="Arial" w:cs="Arial"/>
          <w:color w:val="000000"/>
          <w:sz w:val="24"/>
          <w:szCs w:val="24"/>
          <w:lang w:eastAsia="pl-PL"/>
        </w:rPr>
        <w:t>kryteria</w:t>
      </w:r>
      <w:r w:rsidR="00EF5C25" w:rsidRPr="00EF5C25">
        <w:rPr>
          <w:rFonts w:ascii="Arial" w:hAnsi="Arial" w:cs="Arial"/>
          <w:sz w:val="24"/>
          <w:szCs w:val="24"/>
        </w:rPr>
        <w:t xml:space="preserve"> określone art. 131 ust. 1 i 2 ustawy z dnia 14 grudnia 2016 r. Prawo oświatowe (Dz. U. z 2017 r. poz. 59):</w:t>
      </w:r>
    </w:p>
    <w:p w:rsidR="00236787" w:rsidRPr="00236787" w:rsidRDefault="00236787" w:rsidP="00121F46">
      <w:pPr>
        <w:spacing w:before="180" w:after="0" w:line="240" w:lineRule="auto"/>
        <w:ind w:firstLine="708"/>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1) wielodzietność rodziny kandydata,</w:t>
      </w:r>
    </w:p>
    <w:p w:rsidR="00236787" w:rsidRPr="00236787" w:rsidRDefault="00236787" w:rsidP="00121F46">
      <w:pPr>
        <w:spacing w:before="180" w:after="0" w:line="240" w:lineRule="auto"/>
        <w:ind w:firstLine="708"/>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2) niepełnosprawność kandydata,</w:t>
      </w:r>
    </w:p>
    <w:p w:rsidR="00236787" w:rsidRPr="00236787" w:rsidRDefault="00236787" w:rsidP="00121F46">
      <w:pPr>
        <w:spacing w:before="180" w:after="0" w:line="240" w:lineRule="auto"/>
        <w:ind w:firstLine="708"/>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3) niepełnosprawność jednego z rodziców kandydata,</w:t>
      </w:r>
    </w:p>
    <w:p w:rsidR="00236787" w:rsidRPr="00236787" w:rsidRDefault="00236787" w:rsidP="00121F46">
      <w:pPr>
        <w:spacing w:before="180" w:after="0" w:line="240" w:lineRule="auto"/>
        <w:ind w:firstLine="708"/>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4) niepełnosprawność obojga rodziców kandydata,</w:t>
      </w:r>
    </w:p>
    <w:p w:rsidR="00236787" w:rsidRPr="00236787" w:rsidRDefault="00236787" w:rsidP="00121F46">
      <w:pPr>
        <w:spacing w:before="180" w:after="0" w:line="240" w:lineRule="auto"/>
        <w:ind w:firstLine="708"/>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5) niepełnosprawność rodzeństwa kandydata,</w:t>
      </w:r>
    </w:p>
    <w:p w:rsidR="00236787" w:rsidRPr="00236787" w:rsidRDefault="00236787" w:rsidP="00121F46">
      <w:pPr>
        <w:spacing w:before="180" w:after="0" w:line="240" w:lineRule="auto"/>
        <w:ind w:firstLine="708"/>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6) samotne wychowywanie kandydata w rodzinie,</w:t>
      </w:r>
    </w:p>
    <w:p w:rsidR="00236787" w:rsidRDefault="00236787" w:rsidP="00121F46">
      <w:pPr>
        <w:spacing w:before="180" w:after="0" w:line="240" w:lineRule="auto"/>
        <w:ind w:firstLine="708"/>
        <w:jc w:val="both"/>
        <w:rPr>
          <w:rFonts w:ascii="Arial" w:eastAsia="Times New Roman" w:hAnsi="Arial" w:cs="Arial"/>
          <w:color w:val="000000"/>
          <w:sz w:val="24"/>
          <w:szCs w:val="24"/>
          <w:lang w:eastAsia="pl-PL"/>
        </w:rPr>
      </w:pPr>
      <w:r w:rsidRPr="00236787">
        <w:rPr>
          <w:rFonts w:ascii="Arial" w:eastAsia="Times New Roman" w:hAnsi="Arial" w:cs="Arial"/>
          <w:color w:val="000000"/>
          <w:sz w:val="24"/>
          <w:szCs w:val="24"/>
          <w:lang w:eastAsia="pl-PL"/>
        </w:rPr>
        <w:t>7) obj</w:t>
      </w:r>
      <w:r w:rsidR="00EF5C25">
        <w:rPr>
          <w:rFonts w:ascii="Arial" w:eastAsia="Times New Roman" w:hAnsi="Arial" w:cs="Arial"/>
          <w:color w:val="000000"/>
          <w:sz w:val="24"/>
          <w:szCs w:val="24"/>
          <w:lang w:eastAsia="pl-PL"/>
        </w:rPr>
        <w:t>ę</w:t>
      </w:r>
      <w:r w:rsidR="00121F46">
        <w:rPr>
          <w:rFonts w:ascii="Arial" w:eastAsia="Times New Roman" w:hAnsi="Arial" w:cs="Arial"/>
          <w:color w:val="000000"/>
          <w:sz w:val="24"/>
          <w:szCs w:val="24"/>
          <w:lang w:eastAsia="pl-PL"/>
        </w:rPr>
        <w:t>cie kandydata pieczą zastępczą.</w:t>
      </w:r>
    </w:p>
    <w:p w:rsidR="00EF5C25" w:rsidRPr="00EF5C25" w:rsidRDefault="00EF5C25" w:rsidP="00EF5C25">
      <w:pPr>
        <w:pStyle w:val="Akapitzlist"/>
        <w:spacing w:line="360" w:lineRule="auto"/>
        <w:ind w:left="1080"/>
        <w:jc w:val="both"/>
        <w:rPr>
          <w:rFonts w:ascii="Arial" w:hAnsi="Arial" w:cs="Arial"/>
        </w:rPr>
      </w:pPr>
      <w:r w:rsidRPr="00EF5C25">
        <w:rPr>
          <w:rFonts w:ascii="Arial" w:hAnsi="Arial" w:cs="Arial"/>
        </w:rPr>
        <w:t>Kryteria mają jednakową wartość (każde 1 pkt.)</w:t>
      </w:r>
    </w:p>
    <w:p w:rsidR="00EF5C25" w:rsidRDefault="00EF5C25" w:rsidP="00121F46">
      <w:pPr>
        <w:spacing w:before="180" w:after="0" w:line="240" w:lineRule="auto"/>
        <w:ind w:firstLine="708"/>
        <w:jc w:val="both"/>
        <w:rPr>
          <w:rFonts w:ascii="Arial" w:eastAsia="Times New Roman" w:hAnsi="Arial" w:cs="Arial"/>
          <w:color w:val="000000"/>
          <w:sz w:val="24"/>
          <w:szCs w:val="24"/>
          <w:lang w:eastAsia="pl-PL"/>
        </w:rPr>
      </w:pPr>
    </w:p>
    <w:p w:rsidR="000958FB" w:rsidRDefault="000958FB" w:rsidP="000958FB">
      <w:pPr>
        <w:spacing w:before="180" w:after="0" w:line="240" w:lineRule="auto"/>
        <w:jc w:val="both"/>
        <w:rPr>
          <w:rFonts w:ascii="Arial" w:eastAsia="Times New Roman" w:hAnsi="Arial" w:cs="Arial"/>
          <w:sz w:val="24"/>
          <w:szCs w:val="24"/>
          <w:lang w:eastAsia="pl-PL"/>
        </w:rPr>
      </w:pPr>
      <w:r w:rsidRPr="000958FB">
        <w:rPr>
          <w:rFonts w:ascii="Arial" w:eastAsia="Times New Roman" w:hAnsi="Arial" w:cs="Arial"/>
          <w:sz w:val="24"/>
          <w:szCs w:val="24"/>
          <w:lang w:eastAsia="pl-PL"/>
        </w:rPr>
        <w:t xml:space="preserve">6. </w:t>
      </w:r>
      <w:r w:rsidRPr="001D123A">
        <w:rPr>
          <w:rFonts w:ascii="Arial" w:eastAsia="Times New Roman" w:hAnsi="Arial" w:cs="Arial"/>
          <w:sz w:val="24"/>
          <w:szCs w:val="24"/>
          <w:lang w:eastAsia="pl-PL"/>
        </w:rPr>
        <w:t>W przypadku równorzędnych wyników uzyskanych na pierwszym etapie postępowania rekrutacyjnego lub jeżeli po zakończeniu tego etapu przedszkole nadal dysponuje wolnymi miejscami, na drugim etapie postępowania rekrutacyjnego są brane pod uwagę kryteria określone we wskazanej uchwale Nr XXX/306/2017 Rady Miejskiej w Końskich z dnia</w:t>
      </w:r>
      <w:r w:rsidRPr="000958FB">
        <w:rPr>
          <w:rFonts w:ascii="Arial" w:eastAsia="Times New Roman" w:hAnsi="Arial" w:cs="Arial"/>
          <w:sz w:val="24"/>
          <w:szCs w:val="24"/>
          <w:lang w:eastAsia="pl-PL"/>
        </w:rPr>
        <w:t xml:space="preserve"> </w:t>
      </w:r>
      <w:r w:rsidRPr="001D123A">
        <w:rPr>
          <w:rFonts w:ascii="Arial" w:eastAsia="Times New Roman" w:hAnsi="Arial" w:cs="Arial"/>
          <w:sz w:val="24"/>
          <w:szCs w:val="24"/>
          <w:lang w:eastAsia="pl-PL"/>
        </w:rPr>
        <w:t xml:space="preserve">14 lutego 2017 r. w sprawie określania kryteriów </w:t>
      </w:r>
      <w:r w:rsidR="00EF5C25">
        <w:rPr>
          <w:rFonts w:ascii="Arial" w:eastAsia="Times New Roman" w:hAnsi="Arial" w:cs="Arial"/>
          <w:sz w:val="24"/>
          <w:szCs w:val="24"/>
          <w:lang w:eastAsia="pl-PL"/>
        </w:rPr>
        <w:t xml:space="preserve">naboru </w:t>
      </w:r>
      <w:r w:rsidRPr="001D123A">
        <w:rPr>
          <w:rFonts w:ascii="Arial" w:eastAsia="Times New Roman" w:hAnsi="Arial" w:cs="Arial"/>
          <w:sz w:val="24"/>
          <w:szCs w:val="24"/>
          <w:lang w:eastAsia="pl-PL"/>
        </w:rPr>
        <w:t xml:space="preserve">na drugim etapie postępowania rekrutacyjnego </w:t>
      </w:r>
      <w:r w:rsidR="00EF5C25" w:rsidRPr="00EF5C25">
        <w:rPr>
          <w:rFonts w:ascii="Arial" w:hAnsi="Arial" w:cs="Arial"/>
          <w:sz w:val="24"/>
          <w:szCs w:val="24"/>
        </w:rPr>
        <w:t>do publicznych przedszkoli, oddziałów przedszkolnych w publicznych szkołach podstawowych i innych form wychowania przedszkolnego</w:t>
      </w:r>
      <w:r w:rsidR="00EF5C25">
        <w:rPr>
          <w:rFonts w:ascii="Times New Roman" w:hAnsi="Times New Roman" w:cs="Times New Roman"/>
          <w:sz w:val="24"/>
          <w:szCs w:val="24"/>
        </w:rPr>
        <w:t xml:space="preserve"> </w:t>
      </w:r>
      <w:r w:rsidRPr="001D123A">
        <w:rPr>
          <w:rFonts w:ascii="Arial" w:eastAsia="Times New Roman" w:hAnsi="Arial" w:cs="Arial"/>
          <w:sz w:val="24"/>
          <w:szCs w:val="24"/>
          <w:lang w:eastAsia="pl-PL"/>
        </w:rPr>
        <w:t>oraz dokumentów niezbędnych do potwierdzenia tych kryteriów</w:t>
      </w:r>
      <w:r>
        <w:rPr>
          <w:rFonts w:ascii="Arial" w:eastAsia="Times New Roman" w:hAnsi="Arial" w:cs="Arial"/>
          <w:sz w:val="24"/>
          <w:szCs w:val="24"/>
          <w:lang w:eastAsia="pl-PL"/>
        </w:rPr>
        <w:t>.</w:t>
      </w:r>
    </w:p>
    <w:p w:rsidR="000958FB" w:rsidRDefault="000958FB" w:rsidP="000958FB">
      <w:pPr>
        <w:spacing w:before="100" w:beforeAutospacing="1" w:after="100" w:afterAutospacing="1" w:line="240" w:lineRule="auto"/>
        <w:jc w:val="both"/>
        <w:rPr>
          <w:rFonts w:ascii="Arial" w:eastAsia="Times New Roman" w:hAnsi="Arial" w:cs="Arial"/>
          <w:color w:val="000000"/>
          <w:sz w:val="24"/>
          <w:szCs w:val="24"/>
          <w:lang w:eastAsia="pl-PL"/>
        </w:rPr>
      </w:pPr>
      <w:r w:rsidRPr="000958FB">
        <w:rPr>
          <w:rFonts w:ascii="Arial" w:eastAsia="Times New Roman" w:hAnsi="Arial" w:cs="Arial"/>
          <w:color w:val="000000"/>
          <w:sz w:val="24"/>
          <w:szCs w:val="24"/>
          <w:lang w:eastAsia="pl-PL"/>
        </w:rPr>
        <w:t xml:space="preserve">7. </w:t>
      </w:r>
      <w:r w:rsidRPr="00236787">
        <w:rPr>
          <w:rFonts w:ascii="Arial" w:eastAsia="Times New Roman" w:hAnsi="Arial" w:cs="Arial"/>
          <w:color w:val="000000"/>
          <w:sz w:val="24"/>
          <w:szCs w:val="24"/>
          <w:lang w:eastAsia="pl-PL"/>
        </w:rPr>
        <w:t>Kandydaci zamieszkali poza obszarem danej gminy</w:t>
      </w:r>
      <w:r>
        <w:rPr>
          <w:rFonts w:ascii="Arial" w:eastAsia="Times New Roman" w:hAnsi="Arial" w:cs="Arial"/>
          <w:color w:val="000000"/>
          <w:sz w:val="24"/>
          <w:szCs w:val="24"/>
          <w:lang w:eastAsia="pl-PL"/>
        </w:rPr>
        <w:t>,</w:t>
      </w:r>
      <w:r w:rsidRPr="00236787">
        <w:rPr>
          <w:rFonts w:ascii="Arial" w:eastAsia="Times New Roman" w:hAnsi="Arial" w:cs="Arial"/>
          <w:color w:val="000000"/>
          <w:sz w:val="24"/>
          <w:szCs w:val="24"/>
          <w:lang w:eastAsia="pl-PL"/>
        </w:rPr>
        <w:t xml:space="preserve"> mogą być przyjęci do publicznego przedszkola, jeżeli po przeprowadzeniu postępowania rekrutacyjnego, gmina nadal dysponuje wolnymi miejscami w tym przedszkolu.</w:t>
      </w:r>
    </w:p>
    <w:p w:rsidR="00236787" w:rsidRPr="00236787" w:rsidRDefault="000958FB" w:rsidP="000958FB">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 xml:space="preserve">8. </w:t>
      </w:r>
      <w:r w:rsidRPr="000958FB">
        <w:rPr>
          <w:rFonts w:ascii="Arial" w:eastAsia="Times New Roman" w:hAnsi="Arial" w:cs="Arial"/>
          <w:bCs/>
          <w:sz w:val="24"/>
          <w:szCs w:val="24"/>
          <w:lang w:eastAsia="pl-PL"/>
        </w:rPr>
        <w:t>Terminy postępowania rekrutacyjnego na rok szkolny 2018/2019</w:t>
      </w:r>
      <w:r w:rsidRPr="000958FB">
        <w:rPr>
          <w:rFonts w:ascii="Arial" w:eastAsia="Times New Roman" w:hAnsi="Arial" w:cs="Arial"/>
          <w:b/>
          <w:bCs/>
          <w:sz w:val="24"/>
          <w:szCs w:val="24"/>
          <w:lang w:eastAsia="pl-PL"/>
        </w:rPr>
        <w:t> </w:t>
      </w:r>
      <w:r w:rsidRPr="001D123A">
        <w:rPr>
          <w:rFonts w:ascii="Arial" w:eastAsia="Times New Roman" w:hAnsi="Arial" w:cs="Arial"/>
          <w:sz w:val="24"/>
          <w:szCs w:val="24"/>
          <w:lang w:eastAsia="pl-PL"/>
        </w:rPr>
        <w:t>określa załącznik nr 2 do zarządzenia nr 18/2018 Burmistrza Miasta  i Gminy Końskie z dnia</w:t>
      </w:r>
      <w:r w:rsidRPr="000958FB">
        <w:rPr>
          <w:rFonts w:ascii="Arial" w:eastAsia="Times New Roman" w:hAnsi="Arial" w:cs="Arial"/>
          <w:b/>
          <w:bCs/>
          <w:sz w:val="24"/>
          <w:szCs w:val="24"/>
          <w:lang w:eastAsia="pl-PL"/>
        </w:rPr>
        <w:t> </w:t>
      </w:r>
      <w:r w:rsidRPr="000958FB">
        <w:rPr>
          <w:rFonts w:ascii="Arial" w:eastAsia="Times New Roman" w:hAnsi="Arial" w:cs="Arial"/>
          <w:bCs/>
          <w:sz w:val="24"/>
          <w:szCs w:val="24"/>
          <w:lang w:eastAsia="pl-PL"/>
        </w:rPr>
        <w:t>12 stycznia 2018 r</w:t>
      </w:r>
      <w:r w:rsidRPr="001D123A">
        <w:rPr>
          <w:rFonts w:ascii="Arial" w:eastAsia="Times New Roman" w:hAnsi="Arial" w:cs="Arial"/>
          <w:sz w:val="24"/>
          <w:szCs w:val="24"/>
          <w:lang w:eastAsia="pl-PL"/>
        </w:rPr>
        <w:t xml:space="preserve">. w sprawie ustalenia terminów przeprowadzania postępowania rekrutacyjnego oraz postępowania uzupełniającego na rok szkolny 2018/2019 do </w:t>
      </w:r>
      <w:r w:rsidRPr="001D123A">
        <w:rPr>
          <w:rFonts w:ascii="Arial" w:eastAsia="Times New Roman" w:hAnsi="Arial" w:cs="Arial"/>
          <w:sz w:val="24"/>
          <w:szCs w:val="24"/>
          <w:lang w:eastAsia="pl-PL"/>
        </w:rPr>
        <w:lastRenderedPageBreak/>
        <w:t>pierwszych klas szkół podstawowych, przedszkoli i innych form wychowania przedszkolnego prowadzonych przez gminę Końskie.</w:t>
      </w:r>
      <w:r w:rsidR="00236787" w:rsidRPr="00236787">
        <w:rPr>
          <w:rFonts w:ascii="Arial" w:eastAsia="Times New Roman" w:hAnsi="Arial" w:cs="Arial"/>
          <w:color w:val="000000"/>
          <w:sz w:val="24"/>
          <w:szCs w:val="24"/>
          <w:lang w:eastAsia="pl-PL"/>
        </w:rPr>
        <w:t xml:space="preserve"> </w:t>
      </w:r>
    </w:p>
    <w:p w:rsidR="00236787" w:rsidRPr="00236787" w:rsidRDefault="000958FB" w:rsidP="00121F46">
      <w:pPr>
        <w:spacing w:before="180" w:after="0" w:line="240" w:lineRule="auto"/>
        <w:jc w:val="both"/>
        <w:rPr>
          <w:rFonts w:ascii="Arial" w:eastAsia="Times New Roman" w:hAnsi="Arial" w:cs="Arial"/>
          <w:color w:val="1B4B65"/>
          <w:sz w:val="24"/>
          <w:szCs w:val="24"/>
          <w:lang w:eastAsia="pl-PL"/>
        </w:rPr>
      </w:pPr>
      <w:r>
        <w:rPr>
          <w:rFonts w:ascii="Arial" w:eastAsia="Times New Roman" w:hAnsi="Arial" w:cs="Arial"/>
          <w:color w:val="000000"/>
          <w:sz w:val="24"/>
          <w:szCs w:val="24"/>
          <w:lang w:eastAsia="pl-PL"/>
        </w:rPr>
        <w:t>9</w:t>
      </w:r>
      <w:r w:rsidR="00236787" w:rsidRPr="00236787">
        <w:rPr>
          <w:rFonts w:ascii="Arial" w:eastAsia="Times New Roman" w:hAnsi="Arial" w:cs="Arial"/>
          <w:color w:val="000000"/>
          <w:sz w:val="24"/>
          <w:szCs w:val="24"/>
          <w:lang w:eastAsia="pl-PL"/>
        </w:rPr>
        <w:t>.  Rodzice dzieci przyjętych do przedszkola</w:t>
      </w:r>
      <w:r w:rsidR="00121F46">
        <w:rPr>
          <w:rFonts w:ascii="Arial" w:eastAsia="Times New Roman" w:hAnsi="Arial" w:cs="Arial"/>
          <w:color w:val="000000"/>
          <w:sz w:val="24"/>
          <w:szCs w:val="24"/>
          <w:lang w:eastAsia="pl-PL"/>
        </w:rPr>
        <w:t>,</w:t>
      </w:r>
      <w:r w:rsidR="00236787" w:rsidRPr="00236787">
        <w:rPr>
          <w:rFonts w:ascii="Arial" w:eastAsia="Times New Roman" w:hAnsi="Arial" w:cs="Arial"/>
          <w:color w:val="000000"/>
          <w:sz w:val="24"/>
          <w:szCs w:val="24"/>
          <w:lang w:eastAsia="pl-PL"/>
        </w:rPr>
        <w:t xml:space="preserve"> corocznie składają </w:t>
      </w:r>
      <w:r w:rsidR="00121F46" w:rsidRPr="00236787">
        <w:rPr>
          <w:rFonts w:ascii="Arial" w:eastAsia="Times New Roman" w:hAnsi="Arial" w:cs="Arial"/>
          <w:color w:val="000000"/>
          <w:sz w:val="24"/>
          <w:szCs w:val="24"/>
          <w:lang w:eastAsia="pl-PL"/>
        </w:rPr>
        <w:t xml:space="preserve">deklarację o kontynuowaniu wychowania przedszkolnego </w:t>
      </w:r>
      <w:r w:rsidR="00236787" w:rsidRPr="00236787">
        <w:rPr>
          <w:rFonts w:ascii="Arial" w:eastAsia="Times New Roman" w:hAnsi="Arial" w:cs="Arial"/>
          <w:color w:val="000000"/>
          <w:sz w:val="24"/>
          <w:szCs w:val="24"/>
          <w:lang w:eastAsia="pl-PL"/>
        </w:rPr>
        <w:t>na kolejny rok szkolny</w:t>
      </w:r>
      <w:r w:rsidR="00121F46">
        <w:rPr>
          <w:rFonts w:ascii="Arial" w:eastAsia="Times New Roman" w:hAnsi="Arial" w:cs="Arial"/>
          <w:color w:val="000000"/>
          <w:sz w:val="24"/>
          <w:szCs w:val="24"/>
          <w:lang w:eastAsia="pl-PL"/>
        </w:rPr>
        <w:t>,</w:t>
      </w:r>
      <w:r w:rsidR="00236787" w:rsidRPr="00236787">
        <w:rPr>
          <w:rFonts w:ascii="Arial" w:eastAsia="Times New Roman" w:hAnsi="Arial" w:cs="Arial"/>
          <w:color w:val="000000"/>
          <w:sz w:val="24"/>
          <w:szCs w:val="24"/>
          <w:lang w:eastAsia="pl-PL"/>
        </w:rPr>
        <w:t xml:space="preserve"> w terminie 7 dni poprzedzających termin rozpoczęcia  postępowania rekrutacyjnego .</w:t>
      </w:r>
    </w:p>
    <w:p w:rsidR="00236787" w:rsidRPr="00236787" w:rsidRDefault="000958FB" w:rsidP="00121F46">
      <w:pPr>
        <w:spacing w:before="180" w:after="0" w:line="240" w:lineRule="auto"/>
        <w:jc w:val="both"/>
        <w:rPr>
          <w:rFonts w:ascii="Arial" w:eastAsia="Times New Roman" w:hAnsi="Arial" w:cs="Arial"/>
          <w:color w:val="1B4B65"/>
          <w:sz w:val="24"/>
          <w:szCs w:val="24"/>
          <w:lang w:eastAsia="pl-PL"/>
        </w:rPr>
      </w:pPr>
      <w:r>
        <w:rPr>
          <w:rFonts w:ascii="Arial" w:eastAsia="Times New Roman" w:hAnsi="Arial" w:cs="Arial"/>
          <w:color w:val="000000"/>
          <w:sz w:val="24"/>
          <w:szCs w:val="24"/>
          <w:lang w:eastAsia="pl-PL"/>
        </w:rPr>
        <w:t>10</w:t>
      </w:r>
      <w:r w:rsidR="00236787" w:rsidRPr="00236787">
        <w:rPr>
          <w:rFonts w:ascii="Arial" w:eastAsia="Times New Roman" w:hAnsi="Arial" w:cs="Arial"/>
          <w:color w:val="000000"/>
          <w:sz w:val="24"/>
          <w:szCs w:val="24"/>
          <w:lang w:eastAsia="pl-PL"/>
        </w:rPr>
        <w:t>. Dyrektor może dokonywać przyjęć do przedszkola w trakcie całego roku</w:t>
      </w:r>
      <w:r w:rsidR="00121F46">
        <w:rPr>
          <w:rFonts w:ascii="Arial" w:eastAsia="Times New Roman" w:hAnsi="Arial" w:cs="Arial"/>
          <w:color w:val="1B4B65"/>
          <w:sz w:val="24"/>
          <w:szCs w:val="24"/>
          <w:lang w:eastAsia="pl-PL"/>
        </w:rPr>
        <w:t xml:space="preserve"> </w:t>
      </w:r>
      <w:r w:rsidR="00236787" w:rsidRPr="00236787">
        <w:rPr>
          <w:rFonts w:ascii="Arial" w:eastAsia="Times New Roman" w:hAnsi="Arial" w:cs="Arial"/>
          <w:color w:val="000000"/>
          <w:sz w:val="24"/>
          <w:szCs w:val="24"/>
          <w:lang w:eastAsia="pl-PL"/>
        </w:rPr>
        <w:t>szkolnego w miarę posiadanych wolnych  miejsc.</w:t>
      </w:r>
    </w:p>
    <w:p w:rsidR="00236787" w:rsidRPr="00236787" w:rsidRDefault="000958FB" w:rsidP="00121F46">
      <w:pPr>
        <w:spacing w:before="180" w:after="0" w:line="240" w:lineRule="auto"/>
        <w:jc w:val="both"/>
        <w:rPr>
          <w:rFonts w:ascii="Arial" w:eastAsia="Times New Roman" w:hAnsi="Arial" w:cs="Arial"/>
          <w:color w:val="1B4B65"/>
          <w:sz w:val="24"/>
          <w:szCs w:val="24"/>
          <w:lang w:eastAsia="pl-PL"/>
        </w:rPr>
      </w:pPr>
      <w:r>
        <w:rPr>
          <w:rFonts w:ascii="Arial" w:eastAsia="Times New Roman" w:hAnsi="Arial" w:cs="Arial"/>
          <w:color w:val="000000"/>
          <w:sz w:val="24"/>
          <w:szCs w:val="24"/>
          <w:lang w:eastAsia="pl-PL"/>
        </w:rPr>
        <w:t>11</w:t>
      </w:r>
      <w:r w:rsidR="00236787" w:rsidRPr="00236787">
        <w:rPr>
          <w:rFonts w:ascii="Arial" w:eastAsia="Times New Roman" w:hAnsi="Arial" w:cs="Arial"/>
          <w:color w:val="000000"/>
          <w:sz w:val="24"/>
          <w:szCs w:val="24"/>
          <w:lang w:eastAsia="pl-PL"/>
        </w:rPr>
        <w:t>. Dziecko może być skreślone z listy dzieci przyjętych do przedszkola:</w:t>
      </w:r>
    </w:p>
    <w:p w:rsidR="00236787" w:rsidRPr="00236787" w:rsidRDefault="00236787" w:rsidP="00121F46">
      <w:pPr>
        <w:spacing w:after="0" w:line="240" w:lineRule="auto"/>
        <w:ind w:left="142"/>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1) na podstawie decyzji dyrektora podjętej w uzgodnieniu z</w:t>
      </w:r>
      <w:r w:rsidR="00121F46">
        <w:rPr>
          <w:rFonts w:ascii="Arial" w:eastAsia="Times New Roman" w:hAnsi="Arial" w:cs="Arial"/>
          <w:color w:val="000000"/>
          <w:sz w:val="24"/>
          <w:szCs w:val="24"/>
          <w:lang w:eastAsia="pl-PL"/>
        </w:rPr>
        <w:t xml:space="preserve"> radą pedagogiczną </w:t>
      </w:r>
      <w:r w:rsidRPr="00236787">
        <w:rPr>
          <w:rFonts w:ascii="Arial" w:eastAsia="Times New Roman" w:hAnsi="Arial" w:cs="Arial"/>
          <w:color w:val="000000"/>
          <w:sz w:val="24"/>
          <w:szCs w:val="24"/>
          <w:lang w:eastAsia="pl-PL"/>
        </w:rPr>
        <w:t>w przypadku nieprzestrzegania regulaminu przedszkola (nie dotyczy dzieci realizujących obowiązkowe roczne przygotowanie przedszkolne),</w:t>
      </w:r>
    </w:p>
    <w:p w:rsidR="00236787" w:rsidRPr="00236787" w:rsidRDefault="00236787" w:rsidP="00121F46">
      <w:pPr>
        <w:spacing w:after="0" w:line="240" w:lineRule="auto"/>
        <w:ind w:left="142"/>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2) niezgłoszenia się nowo przyjętego dziecka w terminie do dnia 7 września, jeśli rodzice nie powiadomią w formie pisemnej dyrektora o przyczynie nieobecności dziecka,</w:t>
      </w:r>
    </w:p>
    <w:p w:rsidR="00236787" w:rsidRPr="00236787" w:rsidRDefault="00236787" w:rsidP="00121F46">
      <w:pPr>
        <w:spacing w:after="0" w:line="240" w:lineRule="auto"/>
        <w:ind w:left="142"/>
        <w:jc w:val="both"/>
        <w:rPr>
          <w:rFonts w:ascii="Arial" w:eastAsia="Times New Roman" w:hAnsi="Arial" w:cs="Arial"/>
          <w:color w:val="1B4B65"/>
          <w:sz w:val="24"/>
          <w:szCs w:val="24"/>
          <w:lang w:eastAsia="pl-PL"/>
        </w:rPr>
      </w:pPr>
      <w:r w:rsidRPr="00236787">
        <w:rPr>
          <w:rFonts w:ascii="Arial" w:eastAsia="Times New Roman" w:hAnsi="Arial" w:cs="Arial"/>
          <w:color w:val="000000"/>
          <w:sz w:val="24"/>
          <w:szCs w:val="24"/>
          <w:lang w:eastAsia="pl-PL"/>
        </w:rPr>
        <w:t>3)  niezgłoszenia się nowo przyjętego dziecka w terminie 7 dni od dnia podpisania umowy w czasie roku szkolnego, jeśli rodzice nie powiado</w:t>
      </w:r>
      <w:r w:rsidR="00121F46">
        <w:rPr>
          <w:rFonts w:ascii="Arial" w:eastAsia="Times New Roman" w:hAnsi="Arial" w:cs="Arial"/>
          <w:color w:val="000000"/>
          <w:sz w:val="24"/>
          <w:szCs w:val="24"/>
          <w:lang w:eastAsia="pl-PL"/>
        </w:rPr>
        <w:t xml:space="preserve">mią w formie pisemnej dyrektora </w:t>
      </w:r>
      <w:r w:rsidRPr="00236787">
        <w:rPr>
          <w:rFonts w:ascii="Arial" w:eastAsia="Times New Roman" w:hAnsi="Arial" w:cs="Arial"/>
          <w:color w:val="000000"/>
          <w:sz w:val="24"/>
          <w:szCs w:val="24"/>
          <w:lang w:eastAsia="pl-PL"/>
        </w:rPr>
        <w:t>o przyczynie nieobecności dziecka.</w:t>
      </w:r>
    </w:p>
    <w:p w:rsidR="009F6C09" w:rsidRDefault="00236787" w:rsidP="009F6C09">
      <w:pPr>
        <w:spacing w:line="360" w:lineRule="auto"/>
        <w:jc w:val="center"/>
        <w:rPr>
          <w:rFonts w:ascii="Arial" w:eastAsia="Times New Roman" w:hAnsi="Arial" w:cs="Arial"/>
          <w:color w:val="000000"/>
          <w:sz w:val="24"/>
          <w:szCs w:val="24"/>
          <w:lang w:eastAsia="pl-PL"/>
        </w:rPr>
      </w:pPr>
      <w:r w:rsidRPr="00236787">
        <w:rPr>
          <w:rFonts w:ascii="Arial" w:eastAsia="Times New Roman" w:hAnsi="Arial" w:cs="Arial"/>
          <w:color w:val="000000"/>
          <w:sz w:val="24"/>
          <w:szCs w:val="24"/>
          <w:lang w:eastAsia="pl-PL"/>
        </w:rPr>
        <w:t> </w:t>
      </w:r>
    </w:p>
    <w:p w:rsidR="00794F64" w:rsidRPr="00121F46" w:rsidRDefault="0062709C" w:rsidP="00121F46">
      <w:pPr>
        <w:spacing w:before="180" w:after="180" w:line="240" w:lineRule="auto"/>
        <w:jc w:val="both"/>
        <w:rPr>
          <w:rFonts w:ascii="Arial" w:eastAsia="Times New Roman" w:hAnsi="Arial" w:cs="Arial"/>
          <w:color w:val="1B4B65"/>
          <w:sz w:val="24"/>
          <w:szCs w:val="24"/>
          <w:lang w:eastAsia="pl-PL"/>
        </w:rPr>
      </w:pPr>
    </w:p>
    <w:sectPr w:rsidR="00794F64" w:rsidRPr="00121F46" w:rsidSect="00121F4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4780E"/>
    <w:multiLevelType w:val="hybridMultilevel"/>
    <w:tmpl w:val="6B82D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082EC3"/>
    <w:multiLevelType w:val="hybridMultilevel"/>
    <w:tmpl w:val="2978363E"/>
    <w:lvl w:ilvl="0" w:tplc="D82488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5B6D28A9"/>
    <w:multiLevelType w:val="multilevel"/>
    <w:tmpl w:val="3ADE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721607"/>
    <w:multiLevelType w:val="hybridMultilevel"/>
    <w:tmpl w:val="27A41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7"/>
    <w:rsid w:val="000958FB"/>
    <w:rsid w:val="000F2F70"/>
    <w:rsid w:val="00105594"/>
    <w:rsid w:val="00121F46"/>
    <w:rsid w:val="00236787"/>
    <w:rsid w:val="0062709C"/>
    <w:rsid w:val="009F6C09"/>
    <w:rsid w:val="00BA0F06"/>
    <w:rsid w:val="00C62698"/>
    <w:rsid w:val="00EF5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67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3678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67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3678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2840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Grafika</dc:creator>
  <cp:lastModifiedBy>Grafika</cp:lastModifiedBy>
  <cp:revision>2</cp:revision>
  <dcterms:created xsi:type="dcterms:W3CDTF">2018-03-20T19:08:00Z</dcterms:created>
  <dcterms:modified xsi:type="dcterms:W3CDTF">2018-03-20T19:08:00Z</dcterms:modified>
</cp:coreProperties>
</file>